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Default Extension="jpg" ContentType="application/octet-stream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m="http://schemas.openxmlformats.org/officeDocument/2006/math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 xmlns:a14="http://schemas.microsoft.com/office/drawing/2010/main" xmlns:asvg="http://schemas.microsoft.com/office/drawing/2016/SVG/main">
  <w:body>
    <w:p>
      <w:pPr>
        <w:spacing w:line="360" w:after="0" w:lineRule="auto"/>
      </w:pPr>
      <w:r>
        <w:rPr>
          <w:rFonts w:eastAsia="inter" w:cs="inter" w:ascii="inter" w:hAnsi="inter"/>
          <w:color w:val="000000"/>
        </w:rPr>
        <w:drawing>
          <wp:inline distB="0" distL="0" distR="0" distT="0">
            <wp:extent cx="2420112" cy="609600"/>
            <wp:effectExtent b="0" l="0" r="0" t="0"/>
            <wp:docPr id="1" name="image-7112655a30e857585cb9484c0dd1642b829b7092.png"/>
            <a:graphic>
              <a:graphicData uri="http://schemas.openxmlformats.org/drawingml/2006/picture">
                <pic:pic>
                  <pic:nvPicPr>
                    <pic:cNvPr id="1" name="image-7112655a30e857585cb9484c0dd1642b829b7092.png" descr=""/>
                    <pic:cNvPicPr/>
                  </pic:nvPicPr>
                  <pic:blipFill>
                    <a:blip r:embed="rId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0112" cy="60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W. Craig Trader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Software Engineer | Technology Generalist | Solutions Architect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Sterling, VA | 703.598.6506 | </w:t>
      </w:r>
      <w:hyperlink r:id="rId6">
        <w:r>
          <w:rPr>
            <w:rFonts w:eastAsia="inter" w:cs="inter" w:ascii="inter" w:hAnsi="inter"/>
            <w:color w:val="#000"/>
            <w:u w:val="single"/>
          </w:rPr>
          <w:t xml:space="preserve">craig@trader.name</w:t>
        </w:r>
      </w:hyperlink>
      <w:r>
        <w:rPr>
          <w:rFonts w:eastAsia="inter" w:cs="inter" w:ascii="inter" w:hAnsi="inter"/>
          <w:color w:val="000000"/>
        </w:rPr>
        <w:br w:type="textWrapping"/>
      </w:r>
      <w:hyperlink r:id="rId7">
        <w:r>
          <w:rPr>
            <w:rFonts w:eastAsia="inter" w:cs="inter" w:ascii="inter" w:hAnsi="inter"/>
            <w:color w:val="#000"/>
            <w:u w:val="single"/>
          </w:rPr>
          <w:t xml:space="preserve">LinkedIn</w:t>
        </w:r>
      </w:hyperlink>
      <w:r>
        <w:rPr>
          <w:rFonts w:eastAsia="inter" w:cs="inter" w:ascii="inter" w:hAnsi="inter"/>
          <w:color w:val="000000"/>
        </w:rPr>
        <w:t xml:space="preserve"> | </w:t>
      </w:r>
      <w:hyperlink r:id="rId8">
        <w:r>
          <w:rPr>
            <w:rFonts w:eastAsia="inter" w:cs="inter" w:ascii="inter" w:hAnsi="inter"/>
            <w:color w:val="#000"/>
            <w:u w:val="single"/>
          </w:rPr>
          <w:t xml:space="preserve">Portfolio</w:t>
        </w:r>
      </w:hyperlink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Professional Summary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Accomplished software engineer and technology generalist with over 40 years of experience architecting, developing, and deploying robust software solutions across commercial, government, and security domains. Deep expertise in full-stack development, cloud platforms, DevOps, distributed systems, and cybersecurity. Recognized for technical leadership, mentoring, and a pragmatic approach to solving complex engineering challenges using modern and legacy technologies.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Core Competencies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Software Architecture &amp; System Design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Full-Stack Development (Python, Java, .NET/C#, C/C++, JavaScript, Groovy)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Cloud Computing (AWS, Azure)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DevOps &amp; CI/CD (Jenkins, Git, Docker, Kubernetes, Ansible, Terraform)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Database Engineering (PostgreSQL, MongoDB, CosmosDB, OrientDB, MySQL, SQL Server, Oracle)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Distributed Systems &amp; Virtualization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Cybersecurity Applications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Agile Methodologies &amp; Team Leadership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Technical Mentoring &amp; Knowledge Transfer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Technical Skills</w:t>
      </w:r>
    </w:p>
    <w:tbl>
      <w:tblPr>
        <w:tblStyle w:val="TableGrid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type="dxa" w:w="80"/>
          <w:left w:type="dxa" w:w="160"/>
          <w:bottom w:type="dxa" w:w="80"/>
          <w:right w:type="dxa" w:w="160"/>
        </w:tblCellMar>
      </w:tblPr>
      <w:tblGrid>
        <w:gridCol w:w="4755"/>
        <w:gridCol w:w="4755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Programming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Python, Java, Groovy, JavaScript, C#, C/C++, Shell Scripting, Arduino, PHP, JSON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Databases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PostgreSQL, MongoDB, CosmosDB, OrientDB, MySQL, SQL Server, Oracle 10g/11g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Cloud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AWS (EC2, S3, IoT, Lambda, AuroraDB, Route 53), Azure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Virtualization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Kubernetes, Docker, VirtualBox, VMware (ESX/ESXi/Server/Workstation)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DevOps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Jenkins, Hudson, Git, GitHub, GitLab, Bitbucket, Jira, Trac, TeamCity, Ant, Gradle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OS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Linux (Red Hat, Ubuntu, Debian, Raspbian), Windows (all major versions)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Tools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</w:tcBorders>
          </w:tcPr>
          <w:p>
            <w:pPr>
              <w:spacing w:line="360" w:lineRule="auto"/>
            </w:pPr>
            <w:r>
              <w:rPr>
                <w:rFonts w:eastAsia="inter" w:cs="inter" w:ascii="inter" w:hAnsi="inter"/>
                <w:color w:val="000000"/>
                <w:sz w:val="17"/>
              </w:rPr>
              <w:t xml:space="preserve">Wireshark, Jira, Confluence, Slack, G Suite, Subversion, Bugzilla</w:t>
            </w:r>
          </w:p>
        </w:tc>
      </w:tr>
    </w:tbl>
    <w:p>
      <w:pPr>
        <w:spacing w:lineRule="auto"/>
      </w:pP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Professional Experience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Miovision (GTT), Remote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Software Developer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Dec 2022 – May 2024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and maintained intelligent traffic system software using Python, Visual C++, Node.js, and AWS.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Led debugging of complex network communications and managed Agile workflows with Jira and Confluence</w:t>
      </w:r>
      <w:bookmarkStart w:id="0" w:name="fnref1"/>
      <w:bookmarkEnd w:id="0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NextGen Healthcare, Remote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Staff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Jul 2022 – Aug 2022</w:t>
      </w:r>
    </w:p>
    <w:p>
      <w:pPr>
        <w:numPr>
          <w:ilvl w:val="0"/>
          <w:numId w:val="3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Contributed to healthcare software solutions with a focus on reliability and scalability</w:t>
      </w:r>
      <w:bookmarkStart w:id="1" w:name="fnref1:1"/>
      <w:bookmarkEnd w:id="1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Capital Sciences, Herndon,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Software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Mar 2020 – May 2022</w:t>
      </w:r>
    </w:p>
    <w:p>
      <w:pPr>
        <w:numPr>
          <w:ilvl w:val="0"/>
          <w:numId w:val="4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Delivered advanced software solutions for scientific and technical applications</w:t>
      </w:r>
      <w:bookmarkStart w:id="2" w:name="fnref1:2"/>
      <w:bookmarkEnd w:id="2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iDefense (Accenture Security/Verisign), Reston &amp; Rosslyn,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Engineer / DevOps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Sep 2014 – Feb 2020</w:t>
      </w:r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Designed and managed graph database schemas for IntelGraph.</w:t>
      </w:r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web applications (Java, Groovy, Spring Boot, OrientDB).</w:t>
      </w:r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Deployed applications using OpenStack, AWS, Docker, Ansible, Terraform.</w:t>
      </w:r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Mentored junior engineers and maintained legacy Java systems</w:t>
      </w:r>
      <w:bookmarkStart w:id="3" w:name="fnref1:3"/>
      <w:bookmarkEnd w:id="3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Sterling Computers (for Northrop Grumman), Chantilly,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Software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Nov 2012 – Sep 2014</w:t>
      </w:r>
    </w:p>
    <w:p>
      <w:pPr>
        <w:numPr>
          <w:ilvl w:val="0"/>
          <w:numId w:val="6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workflow and document exploitation applications using JBOSS, JBPM, OpenAMQ, and graph databases</w:t>
      </w:r>
      <w:bookmarkStart w:id="4" w:name="fnref1:4"/>
      <w:bookmarkEnd w:id="4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Novel Applications of Vital Information (for General Dynamics-AIS), McLean,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Software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Jun 2011 – Nov 2012</w:t>
      </w:r>
    </w:p>
    <w:p>
      <w:pPr>
        <w:numPr>
          <w:ilvl w:val="0"/>
          <w:numId w:val="7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Built distributed malware analysis platforms using Python, Java, and PHP.</w:t>
      </w:r>
    </w:p>
    <w:p>
      <w:pPr>
        <w:numPr>
          <w:ilvl w:val="0"/>
          <w:numId w:val="7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virtualization environments for secure software deployment</w:t>
      </w:r>
      <w:bookmarkStart w:id="5" w:name="fnref1:5"/>
      <w:bookmarkEnd w:id="5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Mercury Federal Systems, Reston,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Staff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May 2009 – May 2010</w:t>
      </w:r>
    </w:p>
    <w:p>
      <w:pPr>
        <w:numPr>
          <w:ilvl w:val="0"/>
          <w:numId w:val="8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Linux device drivers and testing frameworks for open-source component infrastructure</w:t>
      </w:r>
      <w:bookmarkStart w:id="6" w:name="fnref1:6"/>
      <w:bookmarkEnd w:id="6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Sphere of Influence, Vienna,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Infrastructure Architect / Senior Software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Oct 2006 – May 2009</w:t>
      </w:r>
    </w:p>
    <w:p>
      <w:pPr>
        <w:numPr>
          <w:ilvl w:val="0"/>
          <w:numId w:val="9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Led virtualization and software development projects for government and commercial clients.</w:t>
      </w:r>
    </w:p>
    <w:p>
      <w:pPr>
        <w:numPr>
          <w:ilvl w:val="0"/>
          <w:numId w:val="9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multimedia and distributed accounting applications</w:t>
      </w:r>
      <w:bookmarkStart w:id="7" w:name="fnref1:7"/>
      <w:bookmarkEnd w:id="7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Akonizo, Sterling,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Web Technology Consultant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Jul 2006 – Present</w:t>
      </w:r>
    </w:p>
    <w:p>
      <w:pPr>
        <w:numPr>
          <w:ilvl w:val="0"/>
          <w:numId w:val="10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Designed and deployed websites for artists and entertainment groups using WordPress, PHP, Python, MySQL, AWS, and VMware</w:t>
      </w:r>
      <w:bookmarkStart w:id="8" w:name="fnref1:8"/>
      <w:bookmarkEnd w:id="8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Lockheed Martin IS&amp;GS, Gaithersburg, MD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Lead Tools Engineer / Infrastructure Architect / Software Architect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Nov 2001 – Oct 2006</w:t>
      </w:r>
    </w:p>
    <w:p>
      <w:pPr>
        <w:numPr>
          <w:ilvl w:val="0"/>
          <w:numId w:val="1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Led tool development for Model-Driven Architectures and Agile processes on large-scale defense projects.</w:t>
      </w:r>
    </w:p>
    <w:p>
      <w:pPr>
        <w:numPr>
          <w:ilvl w:val="0"/>
          <w:numId w:val="1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Designed cross-team development and testing infrastructures</w:t>
      </w:r>
      <w:bookmarkStart w:id="9" w:name="fnref1:9"/>
      <w:bookmarkEnd w:id="9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ScoreBoard, Inc., Herndon,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OpenNMS Fellow / Software Architect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Nov 2000 – May 2001</w:t>
      </w:r>
    </w:p>
    <w:p>
      <w:pPr>
        <w:numPr>
          <w:ilvl w:val="0"/>
          <w:numId w:val="12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extensions for OpenNMS and re-engineered corporate extranet</w:t>
      </w:r>
      <w:bookmarkStart w:id="10" w:name="fnref1:10"/>
      <w:bookmarkEnd w:id="10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Vitel, Inc., Chantilly,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Software Architect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Jul 1999 – Nov 2000</w:t>
      </w:r>
    </w:p>
    <w:p>
      <w:pPr>
        <w:numPr>
          <w:ilvl w:val="0"/>
          <w:numId w:val="13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Architected SCADA systems for real-time control and data acquisition</w:t>
      </w:r>
      <w:bookmarkStart w:id="11" w:name="fnref1:11"/>
      <w:bookmarkEnd w:id="11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MITRE Corporation, Reston,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Networking &amp; Distributed Systems Engineer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May 1997 – Jul 1999</w:t>
      </w:r>
    </w:p>
    <w:p>
      <w:pPr>
        <w:numPr>
          <w:ilvl w:val="0"/>
          <w:numId w:val="14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Analyzed and recommended emerging technologies for government and defense applications</w:t>
      </w:r>
      <w:bookmarkStart w:id="12" w:name="fnref1:12"/>
      <w:bookmarkEnd w:id="12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Kaizen Works, Reston,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Senior Software Engineer / Web Database Specialist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Mar 1996 – Apr 1997</w:t>
      </w:r>
    </w:p>
    <w:p>
      <w:pPr>
        <w:numPr>
          <w:ilvl w:val="0"/>
          <w:numId w:val="15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Designed and implemented object-oriented, web-based multimedia databases</w:t>
      </w:r>
      <w:bookmarkStart w:id="13" w:name="fnref1:13"/>
      <w:bookmarkEnd w:id="13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Datatel, Inc., Fairfax, VA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i/>
          <w:color w:val="000000"/>
        </w:rPr>
        <w:t xml:space="preserve">Analyst-Programmer / Tools &amp; Technology Specialist</w:t>
      </w:r>
      <w:r>
        <w:rPr>
          <w:rFonts w:eastAsia="inter" w:cs="inter" w:ascii="inter" w:hAnsi="inter"/>
          <w:color w:val="000000"/>
        </w:rPr>
        <w:br w:type="textWrapping"/>
      </w:r>
      <w:r>
        <w:rPr>
          <w:rFonts w:eastAsia="inter" w:cs="inter" w:ascii="inter" w:hAnsi="inter"/>
          <w:color w:val="000000"/>
        </w:rPr>
        <w:t xml:space="preserve">Mar 1992 – Feb 1996</w:t>
      </w:r>
    </w:p>
    <w:p>
      <w:pPr>
        <w:numPr>
          <w:ilvl w:val="0"/>
          <w:numId w:val="16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Developed and maintained enterprise software solutions for higher education</w:t>
      </w:r>
      <w:bookmarkStart w:id="14" w:name="fnref1:14"/>
      <w:bookmarkEnd w:id="14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  <w:sz w:val="21"/>
        </w:rPr>
        <w:t xml:space="preserve">.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Education</w:t>
      </w:r>
    </w:p>
    <w:p>
      <w:pPr>
        <w:spacing w:line="360" w:after="210" w:lineRule="auto"/>
      </w:pPr>
      <w:r>
        <w:rPr>
          <w:rFonts w:eastAsia="inter" w:cs="inter" w:ascii="inter" w:hAnsi="inter"/>
          <w:i/>
          <w:color w:val="000000"/>
        </w:rPr>
        <w:t xml:space="preserve">(Details not provided in source; recommend adding if available.)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Professional Affiliations</w:t>
      </w:r>
    </w:p>
    <w:p>
      <w:pPr>
        <w:spacing w:line="360" w:after="210" w:lineRule="auto"/>
      </w:pPr>
      <w:r>
        <w:rPr>
          <w:rFonts w:eastAsia="inter" w:cs="inter" w:ascii="inter" w:hAnsi="inter"/>
          <w:i/>
          <w:color w:val="000000"/>
        </w:rPr>
        <w:t xml:space="preserve">(Details not provided in source; recommend adding if available.)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References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Available upon request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Note:</w:t>
      </w:r>
      <w:r>
        <w:rPr>
          <w:rFonts w:eastAsia="inter" w:cs="inter" w:ascii="inter" w:hAnsi="inter"/>
          <w:color w:val="000000"/>
        </w:rPr>
        <w:t xml:space="preserve"> This resume is streamlined for clarity, modern presentation, and impact, highlighting leadership, breadth of experience, and technical depth. Additional details such as education and certifications should be included if available</w:t>
      </w:r>
      <w:bookmarkStart w:id="15" w:name="fnref1:15"/>
      <w:bookmarkEnd w:id="15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</w:rPr>
        <w:t xml:space="preserve">.</w:t>
      </w:r>
    </w:p>
    <w:p>
      <w:pPr>
        <w:spacing w:line="360" w:lineRule="auto"/>
        <w:jc w:val="center"/>
      </w:pPr>
      <w:r>
        <w:rPr>
          <w:rFonts w:eastAsia="inter" w:cs="inter" w:ascii="inter" w:hAnsi="inter"/>
          <w:color w:val="000000"/>
        </w:rPr>
        <w:t xml:space="preserve">⁂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bookmarkStart w:id="16" w:name="fn1"/>
    <w:bookmarkEnd w:id="16"/>
    <w:p>
      <w:pPr>
        <w:numPr>
          <w:ilvl w:val="0"/>
          <w:numId w:val="18"/>
        </w:numPr>
        <w:spacing w:line="360" w:after="210" w:lineRule="auto"/>
      </w:pPr>
      <w:hyperlink r:id="rId9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http://trader.name/craig-trader.html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</w:p>
    <w:sectPr>
      <w:pgSz w:w="12240" w:h="15840" w:orient="portrait"/>
      <w:pgMar w:top="1365" w:right="1365" w:bottom="1365" w:left="1365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nter">
    <w:family w:val="auto"/>
    <w:pitch w:val="variable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17">
    <w:multiLevelType w:val="hybridMultilevel"/>
  </w:abstractNum>
  <w:abstractNum w:abstractNumId="18">
    <w:multiLevelType w:val="hybridMultilevel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default="1" w:styleId="Normal">
    <w:name w:val="Normal"/>
    <w:next w:val="Normal"/>
    <w:pPr/>
    <w:rPr>
      <w:rFonts w:ascii="Georgia" w:eastAsiaTheme="minorHAnsi" w:hAnsiTheme="minorHAnsi" w:cstheme="minorBidi"/>
      <w:sz w:val="21"/>
      <w:szCs w:val="22"/>
      <w:lang w:val="en-US" w:eastAsia="en-US" w:bidi="ar-SA"/>
    </w:rPr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80" w:type="dxa"/>
        <w:left w:w="160" w:type="dxa"/>
        <w:bottom w:w="80" w:type="dxa"/>
        <w:right w:w="160" w:type="dxa"/>
      </w:tblCellMar>
    </w:tblPr>
  </w:style>
  <w:style w:type="table" w:styleId="TableGrid">
    <w:name w:val="Normal Grid"/>
    <w:basedOn w:val="TableNormal"/>
    <w:uiPriority w:val="39"/>
    <w:pPr>
      <w:spacing w:after="0" w:line="240" w:lineRule="auto"/>
    </w:pPr>
    <w:tblPr>
      <w:tblInd w:w="0" w:type="dxa"/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-7112655a30e857585cb9484c0dd1642b829b7092.png" TargetMode="Internal"/><Relationship Id="rId6" Type="http://schemas.openxmlformats.org/officeDocument/2006/relationships/hyperlink" Target="mailto:craig@trader.name" TargetMode="External"/><Relationship Id="rId7" Type="http://schemas.openxmlformats.org/officeDocument/2006/relationships/hyperlink" Target="http://www.linkedin.com/in/craigtrader" TargetMode="External"/><Relationship Id="rId8" Type="http://schemas.openxmlformats.org/officeDocument/2006/relationships/hyperlink" Target="http://trader.name/" TargetMode="External"/><Relationship Id="rId9" Type="http://schemas.openxmlformats.org/officeDocument/2006/relationships/hyperlink" Target="http://trader.name/craig-trader.html" TargetMode="Externa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2025-08-06T20:59:20.460Z</dcterms:created>
  <dcterms:modified xsi:type="dcterms:W3CDTF">2025-08-06T20:59:20.460Z</dcterms:modified>
</cp:coreProperties>
</file>